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02333.xml.htm"/>
      <w:bookmarkStart w:id="1" w:name="kswkform4_1788302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1"/>
        <w:gridCol w:w="899"/>
        <w:gridCol w:w="771"/>
        <w:gridCol w:w="597"/>
        <w:gridCol w:w="337"/>
        <w:gridCol w:w="1039"/>
        <w:gridCol w:w="423"/>
        <w:gridCol w:w="876"/>
        <w:gridCol w:w="1236"/>
        <w:gridCol w:w="957"/>
        <w:gridCol w:w="10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23,824</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9.2146</w:t>
            </w:r>
            <w:r>
              <w:rPr>
                <w:rFonts w:ascii="Times;serif" w:hAnsi="Times;serif"/>
                <w:color w:val="008000"/>
                <w:position w:val="7"/>
                <w:sz w:val="16"/>
                <w:sz w:val="20"/>
                <w:shd w:fill="FFFFFF" w:val="clear"/>
              </w:rPr>
              <w:t>(2)</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5,323,278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212,227</w:t>
            </w:r>
            <w:r>
              <w:rPr>
                <w:rFonts w:ascii="Times;serif" w:hAnsi="Times;serif"/>
                <w:color w:val="008000"/>
                <w:position w:val="7"/>
                <w:sz w:val="16"/>
                <w:sz w:val="20"/>
                <w:shd w:fill="FFFFFF" w:val="clear"/>
              </w:rPr>
              <w:t>(3)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5,111,051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40,906</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8.9135</w:t>
            </w:r>
            <w:r>
              <w:rPr>
                <w:rFonts w:ascii="Times;serif" w:hAnsi="Times;serif"/>
                <w:color w:val="008000"/>
                <w:position w:val="7"/>
                <w:sz w:val="16"/>
                <w:sz w:val="20"/>
                <w:shd w:fill="FFFFFF" w:val="clear"/>
              </w:rPr>
              <w:t>(4)</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5,070,145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47,353</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8.2371</w:t>
            </w:r>
            <w:r>
              <w:rPr>
                <w:rFonts w:ascii="Times;serif" w:hAnsi="Times;serif"/>
                <w:color w:val="008000"/>
                <w:position w:val="7"/>
                <w:sz w:val="16"/>
                <w:sz w:val="20"/>
                <w:shd w:fill="FFFFFF" w:val="clear"/>
              </w:rPr>
              <w:t>(5)</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5,022,792</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in open market.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$9.13 to $9.41.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common stock withheld by the Company to cover the reporting person's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$8.80 to $9.23.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$8.005 to $8.68.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869</Words>
  <Characters>4657</Characters>
  <CharactersWithSpaces>5414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